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5E00" w14:textId="08D36217" w:rsidR="00986EE7" w:rsidRPr="00986EE7" w:rsidRDefault="00986EE7" w:rsidP="005F0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EE7">
        <w:rPr>
          <w:rFonts w:ascii="Times New Roman" w:hAnsi="Times New Roman" w:cs="Times New Roman"/>
          <w:b/>
          <w:bCs/>
          <w:sz w:val="26"/>
          <w:szCs w:val="26"/>
        </w:rPr>
        <w:t xml:space="preserve">INAUGURAZIONE DELL’ANNO GIUDIZIARIO </w:t>
      </w:r>
    </w:p>
    <w:p w14:paraId="7F11DF77" w14:textId="77777777" w:rsidR="00986EE7" w:rsidRDefault="00986EE7" w:rsidP="005F0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EE7">
        <w:rPr>
          <w:rFonts w:ascii="Times New Roman" w:hAnsi="Times New Roman" w:cs="Times New Roman"/>
          <w:b/>
          <w:bCs/>
          <w:sz w:val="26"/>
          <w:szCs w:val="26"/>
        </w:rPr>
        <w:t>RELAZIONE DEL VICARIO GIUDIZIALE</w:t>
      </w:r>
    </w:p>
    <w:p w14:paraId="719D9741" w14:textId="07DF9FB4" w:rsidR="00700D9E" w:rsidRDefault="00700D9E" w:rsidP="005F03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Fr. Tommaso FALLICA O.P.</w:t>
      </w:r>
    </w:p>
    <w:p w14:paraId="6BB6E4A5" w14:textId="5F685478" w:rsidR="00986EE7" w:rsidRDefault="00700D9E" w:rsidP="002075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 aprile 2025</w:t>
      </w:r>
    </w:p>
    <w:p w14:paraId="282117DB" w14:textId="77777777" w:rsidR="0020755D" w:rsidRPr="0020755D" w:rsidRDefault="0020755D" w:rsidP="002075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6E7710" w14:textId="679781C2" w:rsidR="00986EE7" w:rsidRPr="0020755D" w:rsidRDefault="00986EE7" w:rsidP="00E45EB6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Eccellenza Reverendissima</w:t>
      </w:r>
      <w:r w:rsidR="005E4A90" w:rsidRPr="0020755D">
        <w:rPr>
          <w:rFonts w:ascii="Times New Roman" w:hAnsi="Times New Roman" w:cs="Times New Roman"/>
          <w:sz w:val="26"/>
          <w:szCs w:val="26"/>
        </w:rPr>
        <w:t xml:space="preserve"> e Moderatore</w:t>
      </w:r>
      <w:r w:rsidRPr="0020755D">
        <w:rPr>
          <w:rFonts w:ascii="Times New Roman" w:hAnsi="Times New Roman" w:cs="Times New Roman"/>
          <w:sz w:val="26"/>
          <w:szCs w:val="26"/>
        </w:rPr>
        <w:t>,</w:t>
      </w:r>
    </w:p>
    <w:p w14:paraId="42DA9B05" w14:textId="7F5AF653" w:rsidR="00986EE7" w:rsidRPr="0020755D" w:rsidRDefault="00986EE7" w:rsidP="00E45EB6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Eccellenze</w:t>
      </w:r>
      <w:r w:rsidR="005E4A90" w:rsidRPr="0020755D">
        <w:rPr>
          <w:rFonts w:ascii="Times New Roman" w:hAnsi="Times New Roman" w:cs="Times New Roman"/>
          <w:sz w:val="26"/>
          <w:szCs w:val="26"/>
        </w:rPr>
        <w:t xml:space="preserve"> Illustrissime</w:t>
      </w:r>
      <w:r w:rsidRPr="0020755D">
        <w:rPr>
          <w:rFonts w:ascii="Times New Roman" w:hAnsi="Times New Roman" w:cs="Times New Roman"/>
          <w:sz w:val="26"/>
          <w:szCs w:val="26"/>
        </w:rPr>
        <w:t>,</w:t>
      </w:r>
    </w:p>
    <w:p w14:paraId="5779F278" w14:textId="1041896A" w:rsidR="00986EE7" w:rsidRPr="0020755D" w:rsidRDefault="00986EE7" w:rsidP="00E45EB6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Signori Avvocati</w:t>
      </w:r>
      <w:r w:rsidR="00FC2A1F" w:rsidRPr="0020755D">
        <w:rPr>
          <w:rFonts w:ascii="Times New Roman" w:hAnsi="Times New Roman" w:cs="Times New Roman"/>
          <w:sz w:val="26"/>
          <w:szCs w:val="26"/>
        </w:rPr>
        <w:t>,</w:t>
      </w:r>
    </w:p>
    <w:p w14:paraId="7C57D5C2" w14:textId="77777777" w:rsidR="00986EE7" w:rsidRPr="0020755D" w:rsidRDefault="00986EE7" w:rsidP="00E45EB6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Autorità tutte civili e militari,</w:t>
      </w:r>
    </w:p>
    <w:p w14:paraId="50B07075" w14:textId="55E11471" w:rsidR="00986EE7" w:rsidRPr="0020755D" w:rsidRDefault="004C18F7" w:rsidP="00E45EB6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Officiali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del Tribunale Ecclesiastico Interdiocesano Beneventano</w:t>
      </w:r>
      <w:r w:rsidR="005F03A6" w:rsidRPr="0020755D">
        <w:rPr>
          <w:rFonts w:ascii="Times New Roman" w:hAnsi="Times New Roman" w:cs="Times New Roman"/>
          <w:sz w:val="26"/>
          <w:szCs w:val="26"/>
        </w:rPr>
        <w:t>,</w:t>
      </w:r>
    </w:p>
    <w:p w14:paraId="30496A44" w14:textId="77777777" w:rsidR="00FC2A1F" w:rsidRPr="0020755D" w:rsidRDefault="001310E6" w:rsidP="00FC2A1F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 xml:space="preserve">Illustri </w:t>
      </w:r>
      <w:r w:rsidR="004C18F7" w:rsidRPr="0020755D">
        <w:rPr>
          <w:rFonts w:ascii="Times New Roman" w:hAnsi="Times New Roman" w:cs="Times New Roman"/>
          <w:sz w:val="26"/>
          <w:szCs w:val="26"/>
        </w:rPr>
        <w:t>Signore e Signori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65B3DD" w14:textId="272D2DF6" w:rsidR="00986EE7" w:rsidRPr="0020755D" w:rsidRDefault="00986EE7" w:rsidP="00FC2A1F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presenti oggi all’inaugurazione dell'anno giudiziario 2025 del Tribunale Ecclesiastico Interdiocesano Beneventano e di Appello unitamente al Tribunale Ecclesiastico Metropolitano Beneventano di seconda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 i</w:t>
      </w:r>
      <w:r w:rsidRPr="0020755D">
        <w:rPr>
          <w:rFonts w:ascii="Times New Roman" w:hAnsi="Times New Roman" w:cs="Times New Roman"/>
          <w:sz w:val="26"/>
          <w:szCs w:val="26"/>
        </w:rPr>
        <w:t>stanza</w:t>
      </w:r>
      <w:r w:rsidR="0074467B" w:rsidRPr="0020755D">
        <w:rPr>
          <w:rFonts w:ascii="Times New Roman" w:hAnsi="Times New Roman" w:cs="Times New Roman"/>
          <w:sz w:val="26"/>
          <w:szCs w:val="26"/>
        </w:rPr>
        <w:t>,</w:t>
      </w:r>
      <w:r w:rsidR="0069130D" w:rsidRPr="0020755D">
        <w:rPr>
          <w:rFonts w:ascii="Times New Roman" w:hAnsi="Times New Roman" w:cs="Times New Roman"/>
          <w:sz w:val="26"/>
          <w:szCs w:val="26"/>
        </w:rPr>
        <w:t xml:space="preserve"> che per la prima volta assolvo al gradito incarico di illustrare l’attività dello stesso Organo giudicante. D</w:t>
      </w:r>
      <w:r w:rsidRPr="0020755D">
        <w:rPr>
          <w:rFonts w:ascii="Times New Roman" w:hAnsi="Times New Roman" w:cs="Times New Roman"/>
          <w:sz w:val="26"/>
          <w:szCs w:val="26"/>
        </w:rPr>
        <w:t>esidero innanzitutto associarmi ai ringraziamenti e ai saluti rivolti ai part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ecipanti </w:t>
      </w:r>
      <w:r w:rsidRPr="0020755D">
        <w:rPr>
          <w:rFonts w:ascii="Times New Roman" w:hAnsi="Times New Roman" w:cs="Times New Roman"/>
          <w:sz w:val="26"/>
          <w:szCs w:val="26"/>
        </w:rPr>
        <w:t>dal V. G. del TEIBA, Mons. Domenico Angelo Napolitano, con il quale condivido l’esperienza dell</w:t>
      </w:r>
      <w:r w:rsidR="005253A4" w:rsidRPr="0020755D">
        <w:rPr>
          <w:rFonts w:ascii="Times New Roman" w:hAnsi="Times New Roman" w:cs="Times New Roman"/>
          <w:sz w:val="26"/>
          <w:szCs w:val="26"/>
        </w:rPr>
        <w:t>’Ufficio di Presidenza</w:t>
      </w:r>
      <w:r w:rsidR="004C18F7" w:rsidRPr="0020755D">
        <w:rPr>
          <w:rFonts w:ascii="Times New Roman" w:hAnsi="Times New Roman" w:cs="Times New Roman"/>
          <w:sz w:val="26"/>
          <w:szCs w:val="26"/>
        </w:rPr>
        <w:t xml:space="preserve"> nella forma di fattiva</w:t>
      </w:r>
      <w:r w:rsidR="00FC2A1F" w:rsidRPr="0020755D">
        <w:rPr>
          <w:rFonts w:ascii="Times New Roman" w:hAnsi="Times New Roman" w:cs="Times New Roman"/>
          <w:sz w:val="26"/>
          <w:szCs w:val="26"/>
        </w:rPr>
        <w:t xml:space="preserve"> e fruttuosa collaborazione</w:t>
      </w:r>
      <w:r w:rsidR="004C18F7" w:rsidRPr="0020755D">
        <w:rPr>
          <w:rFonts w:ascii="Times New Roman" w:hAnsi="Times New Roman" w:cs="Times New Roman"/>
          <w:sz w:val="26"/>
          <w:szCs w:val="26"/>
        </w:rPr>
        <w:t>, pur nella debita disti</w:t>
      </w:r>
      <w:r w:rsidR="00FC2A1F" w:rsidRPr="0020755D">
        <w:rPr>
          <w:rFonts w:ascii="Times New Roman" w:hAnsi="Times New Roman" w:cs="Times New Roman"/>
          <w:sz w:val="26"/>
          <w:szCs w:val="26"/>
        </w:rPr>
        <w:t>nzione delle competenze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5E4A90" w:rsidRPr="0020755D">
        <w:rPr>
          <w:rFonts w:ascii="Times New Roman" w:hAnsi="Times New Roman" w:cs="Times New Roman"/>
          <w:sz w:val="26"/>
          <w:szCs w:val="26"/>
        </w:rPr>
        <w:t xml:space="preserve">e </w:t>
      </w:r>
      <w:r w:rsidR="0074467B" w:rsidRPr="0020755D">
        <w:rPr>
          <w:rFonts w:ascii="Times New Roman" w:hAnsi="Times New Roman" w:cs="Times New Roman"/>
          <w:sz w:val="26"/>
          <w:szCs w:val="26"/>
        </w:rPr>
        <w:t>dei gradi</w:t>
      </w:r>
      <w:r w:rsidR="005E4A90" w:rsidRPr="0020755D">
        <w:rPr>
          <w:rFonts w:ascii="Times New Roman" w:hAnsi="Times New Roman" w:cs="Times New Roman"/>
          <w:sz w:val="26"/>
          <w:szCs w:val="26"/>
        </w:rPr>
        <w:t xml:space="preserve"> di giudizio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. </w:t>
      </w:r>
      <w:r w:rsidR="001310E6" w:rsidRPr="0020755D">
        <w:rPr>
          <w:rFonts w:ascii="Times New Roman" w:hAnsi="Times New Roman" w:cs="Times New Roman"/>
          <w:sz w:val="26"/>
          <w:szCs w:val="26"/>
        </w:rPr>
        <w:t xml:space="preserve"> Avverto altresì il bisogno di ringraziare Sua 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Ecc.za Mons. </w:t>
      </w:r>
      <w:r w:rsidR="005E4A90" w:rsidRPr="0020755D">
        <w:rPr>
          <w:rFonts w:ascii="Times New Roman" w:hAnsi="Times New Roman" w:cs="Times New Roman"/>
          <w:sz w:val="26"/>
          <w:szCs w:val="26"/>
        </w:rPr>
        <w:t xml:space="preserve">Felice </w:t>
      </w:r>
      <w:r w:rsidR="0074467B" w:rsidRPr="0020755D">
        <w:rPr>
          <w:rFonts w:ascii="Times New Roman" w:hAnsi="Times New Roman" w:cs="Times New Roman"/>
          <w:sz w:val="26"/>
          <w:szCs w:val="26"/>
        </w:rPr>
        <w:t>Accrocca,</w:t>
      </w:r>
      <w:r w:rsidR="001310E6" w:rsidRPr="0020755D">
        <w:rPr>
          <w:rFonts w:ascii="Times New Roman" w:hAnsi="Times New Roman" w:cs="Times New Roman"/>
          <w:sz w:val="26"/>
          <w:szCs w:val="26"/>
        </w:rPr>
        <w:t xml:space="preserve"> per la fiducia accordatami, per l’attenzione a noi riservata anche attraverso il costante consiglio e l’attenta vigilanza come Moderatore</w:t>
      </w:r>
      <w:r w:rsidR="0074467B" w:rsidRPr="0020755D">
        <w:rPr>
          <w:rFonts w:ascii="Times New Roman" w:hAnsi="Times New Roman" w:cs="Times New Roman"/>
          <w:sz w:val="26"/>
          <w:szCs w:val="26"/>
        </w:rPr>
        <w:t>,</w:t>
      </w:r>
      <w:r w:rsidR="001310E6" w:rsidRPr="0020755D">
        <w:rPr>
          <w:rFonts w:ascii="Times New Roman" w:hAnsi="Times New Roman" w:cs="Times New Roman"/>
          <w:sz w:val="26"/>
          <w:szCs w:val="26"/>
        </w:rPr>
        <w:t xml:space="preserve"> e c</w:t>
      </w:r>
      <w:r w:rsidR="0074467B" w:rsidRPr="0020755D">
        <w:rPr>
          <w:rFonts w:ascii="Times New Roman" w:hAnsi="Times New Roman" w:cs="Times New Roman"/>
          <w:sz w:val="26"/>
          <w:szCs w:val="26"/>
        </w:rPr>
        <w:t>hi mi ha preceduto nell’ufficio,</w:t>
      </w:r>
      <w:r w:rsidR="001310E6" w:rsidRPr="0020755D">
        <w:rPr>
          <w:rFonts w:ascii="Times New Roman" w:hAnsi="Times New Roman" w:cs="Times New Roman"/>
          <w:sz w:val="26"/>
          <w:szCs w:val="26"/>
        </w:rPr>
        <w:t xml:space="preserve"> Mons. Erasmo Napolitano.</w:t>
      </w:r>
    </w:p>
    <w:p w14:paraId="59963F66" w14:textId="160B9C5B" w:rsidR="00890B9F" w:rsidRPr="0020755D" w:rsidRDefault="00986EE7" w:rsidP="00E45EB6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Il Tribunale Metropolitano, infatti, ha competenza a trattare e definire in Seconda istanza le cause di nullità del matrimonio del Tribunale Ecclesiastico Interdiocesano Beneventano e di altri Tribunali delle Diocesi suffraganee di questa Sede Metropolitana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(Sant’Angelo dei Lombardi </w:t>
      </w:r>
      <w:r w:rsidR="007475F4">
        <w:rPr>
          <w:rFonts w:ascii="Times New Roman" w:hAnsi="Times New Roman" w:cs="Times New Roman"/>
          <w:sz w:val="26"/>
          <w:szCs w:val="26"/>
        </w:rPr>
        <w:t>-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Conza </w:t>
      </w:r>
      <w:r w:rsidR="007475F4">
        <w:rPr>
          <w:rFonts w:ascii="Times New Roman" w:hAnsi="Times New Roman" w:cs="Times New Roman"/>
          <w:sz w:val="26"/>
          <w:szCs w:val="26"/>
        </w:rPr>
        <w:t>-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Nusco </w:t>
      </w:r>
      <w:r w:rsidR="007475F4">
        <w:rPr>
          <w:rFonts w:ascii="Times New Roman" w:hAnsi="Times New Roman" w:cs="Times New Roman"/>
          <w:sz w:val="26"/>
          <w:szCs w:val="26"/>
        </w:rPr>
        <w:t>-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Bisaccia; Cerreto </w:t>
      </w:r>
      <w:r w:rsidR="007475F4">
        <w:rPr>
          <w:rFonts w:ascii="Times New Roman" w:hAnsi="Times New Roman" w:cs="Times New Roman"/>
          <w:sz w:val="26"/>
          <w:szCs w:val="26"/>
        </w:rPr>
        <w:t>-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Telese </w:t>
      </w:r>
      <w:r w:rsidR="007475F4">
        <w:rPr>
          <w:rFonts w:ascii="Times New Roman" w:hAnsi="Times New Roman" w:cs="Times New Roman"/>
          <w:sz w:val="26"/>
          <w:szCs w:val="26"/>
        </w:rPr>
        <w:t>-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 Sant’Agata De’ Goti;)</w:t>
      </w:r>
      <w:r w:rsidRPr="0020755D">
        <w:rPr>
          <w:rFonts w:ascii="Times New Roman" w:hAnsi="Times New Roman" w:cs="Times New Roman"/>
          <w:sz w:val="26"/>
          <w:szCs w:val="26"/>
        </w:rPr>
        <w:t xml:space="preserve"> e la trattazione dei processi per dispensa di matrimonio rato e non consumato di questa Arcidiocesi.</w:t>
      </w:r>
    </w:p>
    <w:p w14:paraId="0E7C895D" w14:textId="5C52D2A9" w:rsidR="00986EE7" w:rsidRPr="0020755D" w:rsidRDefault="00986EE7" w:rsidP="00E45EB6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 xml:space="preserve">Per </w:t>
      </w:r>
      <w:r w:rsidR="005253A4" w:rsidRPr="0020755D">
        <w:rPr>
          <w:rFonts w:ascii="Times New Roman" w:hAnsi="Times New Roman" w:cs="Times New Roman"/>
          <w:sz w:val="26"/>
          <w:szCs w:val="26"/>
        </w:rPr>
        <w:t xml:space="preserve">ciò che </w:t>
      </w:r>
      <w:r w:rsidRPr="0020755D">
        <w:rPr>
          <w:rFonts w:ascii="Times New Roman" w:hAnsi="Times New Roman" w:cs="Times New Roman"/>
          <w:sz w:val="26"/>
          <w:szCs w:val="26"/>
        </w:rPr>
        <w:t>concerne</w:t>
      </w:r>
      <w:r w:rsidR="005253A4" w:rsidRPr="0020755D">
        <w:rPr>
          <w:rFonts w:ascii="Times New Roman" w:hAnsi="Times New Roman" w:cs="Times New Roman"/>
          <w:sz w:val="26"/>
          <w:szCs w:val="26"/>
        </w:rPr>
        <w:t xml:space="preserve"> la nostra attività giudiziaria</w:t>
      </w:r>
      <w:r w:rsidR="00890B9F" w:rsidRPr="0020755D">
        <w:rPr>
          <w:rFonts w:ascii="Times New Roman" w:hAnsi="Times New Roman" w:cs="Times New Roman"/>
          <w:sz w:val="26"/>
          <w:szCs w:val="26"/>
        </w:rPr>
        <w:t>, quindi,</w:t>
      </w:r>
      <w:r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890B9F" w:rsidRPr="0020755D">
        <w:rPr>
          <w:rFonts w:ascii="Times New Roman" w:hAnsi="Times New Roman" w:cs="Times New Roman"/>
          <w:sz w:val="26"/>
          <w:szCs w:val="26"/>
        </w:rPr>
        <w:t>mi limito</w:t>
      </w:r>
      <w:r w:rsidRPr="0020755D">
        <w:rPr>
          <w:rFonts w:ascii="Times New Roman" w:hAnsi="Times New Roman" w:cs="Times New Roman"/>
          <w:sz w:val="26"/>
          <w:szCs w:val="26"/>
        </w:rPr>
        <w:t xml:space="preserve"> semplicemente </w:t>
      </w:r>
      <w:r w:rsidR="00890B9F" w:rsidRPr="0020755D">
        <w:rPr>
          <w:rFonts w:ascii="Times New Roman" w:hAnsi="Times New Roman" w:cs="Times New Roman"/>
          <w:sz w:val="26"/>
          <w:szCs w:val="26"/>
        </w:rPr>
        <w:t xml:space="preserve">a </w:t>
      </w:r>
      <w:r w:rsidRPr="0020755D">
        <w:rPr>
          <w:rFonts w:ascii="Times New Roman" w:hAnsi="Times New Roman" w:cs="Times New Roman"/>
          <w:sz w:val="26"/>
          <w:szCs w:val="26"/>
        </w:rPr>
        <w:t xml:space="preserve">ricordare che il </w:t>
      </w:r>
      <w:r w:rsidR="00890B9F" w:rsidRPr="0020755D">
        <w:rPr>
          <w:rFonts w:ascii="Times New Roman" w:hAnsi="Times New Roman" w:cs="Times New Roman"/>
          <w:sz w:val="26"/>
          <w:szCs w:val="26"/>
        </w:rPr>
        <w:t>T</w:t>
      </w:r>
      <w:r w:rsidRPr="0020755D">
        <w:rPr>
          <w:rFonts w:ascii="Times New Roman" w:hAnsi="Times New Roman" w:cs="Times New Roman"/>
          <w:sz w:val="26"/>
          <w:szCs w:val="26"/>
        </w:rPr>
        <w:t>ribunale Metropolitano, di cui mi onoro di essere il Vicario Giudiziale dal 27 maggio 2024, è stato recentemente costituito con Decreto di S.E. Mons. Felice Accocca il 4 maggio 2021 ed approvato con Decreto della Segnatura Apostolica del 18 giugno 2021</w:t>
      </w:r>
      <w:r w:rsidR="00890B9F" w:rsidRPr="0020755D">
        <w:rPr>
          <w:rFonts w:ascii="Times New Roman" w:hAnsi="Times New Roman" w:cs="Times New Roman"/>
          <w:sz w:val="26"/>
          <w:szCs w:val="26"/>
        </w:rPr>
        <w:t>.</w:t>
      </w:r>
      <w:r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5253A4" w:rsidRPr="0020755D">
        <w:rPr>
          <w:rFonts w:ascii="Times New Roman" w:hAnsi="Times New Roman" w:cs="Times New Roman"/>
          <w:sz w:val="26"/>
          <w:szCs w:val="26"/>
        </w:rPr>
        <w:t>Al presente, n</w:t>
      </w:r>
      <w:r w:rsidRPr="0020755D">
        <w:rPr>
          <w:rFonts w:ascii="Times New Roman" w:hAnsi="Times New Roman" w:cs="Times New Roman"/>
          <w:sz w:val="26"/>
          <w:szCs w:val="26"/>
        </w:rPr>
        <w:t xml:space="preserve">on essendovi </w:t>
      </w:r>
      <w:r w:rsidRPr="0020755D">
        <w:rPr>
          <w:rFonts w:ascii="Times New Roman" w:hAnsi="Times New Roman" w:cs="Times New Roman"/>
          <w:sz w:val="26"/>
          <w:szCs w:val="26"/>
        </w:rPr>
        <w:lastRenderedPageBreak/>
        <w:t>più</w:t>
      </w:r>
      <w:r w:rsidR="00890B9F" w:rsidRPr="0020755D">
        <w:rPr>
          <w:rFonts w:ascii="Times New Roman" w:hAnsi="Times New Roman" w:cs="Times New Roman"/>
          <w:sz w:val="26"/>
          <w:szCs w:val="26"/>
        </w:rPr>
        <w:t>, com’è noto,</w:t>
      </w:r>
      <w:r w:rsidRPr="0020755D">
        <w:rPr>
          <w:rFonts w:ascii="Times New Roman" w:hAnsi="Times New Roman" w:cs="Times New Roman"/>
          <w:sz w:val="26"/>
          <w:szCs w:val="26"/>
        </w:rPr>
        <w:t xml:space="preserve"> l'obbligo della doppia sentenza conforme</w:t>
      </w:r>
      <w:r w:rsidR="00890B9F" w:rsidRPr="0020755D">
        <w:rPr>
          <w:rFonts w:ascii="Times New Roman" w:hAnsi="Times New Roman" w:cs="Times New Roman"/>
          <w:sz w:val="26"/>
          <w:szCs w:val="26"/>
        </w:rPr>
        <w:t>,</w:t>
      </w:r>
      <w:r w:rsidRPr="0020755D">
        <w:rPr>
          <w:rFonts w:ascii="Times New Roman" w:hAnsi="Times New Roman" w:cs="Times New Roman"/>
          <w:sz w:val="26"/>
          <w:szCs w:val="26"/>
        </w:rPr>
        <w:t xml:space="preserve"> dai Tribunali di prima istanza sono pervenute a noi, in appello, solo le cause negative o affermative con appello della parte convenuta.</w:t>
      </w:r>
    </w:p>
    <w:p w14:paraId="5AAE6719" w14:textId="60954F69" w:rsidR="00986EE7" w:rsidRPr="0020755D" w:rsidRDefault="005253A4" w:rsidP="00E45EB6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Nel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986EE7" w:rsidRPr="0020755D">
        <w:rPr>
          <w:rFonts w:ascii="Times New Roman" w:hAnsi="Times New Roman" w:cs="Times New Roman"/>
          <w:b/>
          <w:bCs/>
          <w:sz w:val="26"/>
          <w:szCs w:val="26"/>
        </w:rPr>
        <w:t>2022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avevamo in corso </w:t>
      </w:r>
      <w:r w:rsidR="00986EE7" w:rsidRPr="0020755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causa di appello, decisa con sentenza nel 2023. Nel </w:t>
      </w:r>
      <w:r w:rsidR="00986EE7" w:rsidRPr="0020755D">
        <w:rPr>
          <w:rFonts w:ascii="Times New Roman" w:hAnsi="Times New Roman" w:cs="Times New Roman"/>
          <w:b/>
          <w:bCs/>
          <w:sz w:val="26"/>
          <w:szCs w:val="26"/>
        </w:rPr>
        <w:t>2023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Pr="0020755D">
        <w:rPr>
          <w:rFonts w:ascii="Times New Roman" w:hAnsi="Times New Roman" w:cs="Times New Roman"/>
          <w:sz w:val="26"/>
          <w:szCs w:val="26"/>
        </w:rPr>
        <w:t xml:space="preserve">ne </w:t>
      </w:r>
      <w:r w:rsidR="00986EE7" w:rsidRPr="0020755D">
        <w:rPr>
          <w:rFonts w:ascii="Times New Roman" w:hAnsi="Times New Roman" w:cs="Times New Roman"/>
          <w:sz w:val="26"/>
          <w:szCs w:val="26"/>
        </w:rPr>
        <w:t>sono</w:t>
      </w:r>
      <w:r w:rsidRPr="0020755D">
        <w:rPr>
          <w:rFonts w:ascii="Times New Roman" w:hAnsi="Times New Roman" w:cs="Times New Roman"/>
          <w:sz w:val="26"/>
          <w:szCs w:val="26"/>
        </w:rPr>
        <w:t xml:space="preserve"> state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Pr="0020755D">
        <w:rPr>
          <w:rFonts w:ascii="Times New Roman" w:hAnsi="Times New Roman" w:cs="Times New Roman"/>
          <w:sz w:val="26"/>
          <w:szCs w:val="26"/>
        </w:rPr>
        <w:t>introdotte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986EE7" w:rsidRPr="0020755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, di cui </w:t>
      </w:r>
      <w:r w:rsidRPr="0020755D">
        <w:rPr>
          <w:rFonts w:ascii="Times New Roman" w:hAnsi="Times New Roman" w:cs="Times New Roman"/>
          <w:sz w:val="26"/>
          <w:szCs w:val="26"/>
        </w:rPr>
        <w:t>2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decis</w:t>
      </w:r>
      <w:r w:rsidRPr="0020755D">
        <w:rPr>
          <w:rFonts w:ascii="Times New Roman" w:hAnsi="Times New Roman" w:cs="Times New Roman"/>
          <w:sz w:val="26"/>
          <w:szCs w:val="26"/>
        </w:rPr>
        <w:t>e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con sentenza</w:t>
      </w:r>
      <w:r w:rsidRPr="0020755D">
        <w:rPr>
          <w:rFonts w:ascii="Times New Roman" w:hAnsi="Times New Roman" w:cs="Times New Roman"/>
          <w:sz w:val="26"/>
          <w:szCs w:val="26"/>
        </w:rPr>
        <w:t xml:space="preserve"> nel 2024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, mentre di una sono stati rimessi gli atti al </w:t>
      </w:r>
      <w:r w:rsidRPr="0020755D">
        <w:rPr>
          <w:rFonts w:ascii="Times New Roman" w:hAnsi="Times New Roman" w:cs="Times New Roman"/>
          <w:sz w:val="26"/>
          <w:szCs w:val="26"/>
        </w:rPr>
        <w:t>T</w:t>
      </w:r>
      <w:r w:rsidR="00986EE7" w:rsidRPr="0020755D">
        <w:rPr>
          <w:rFonts w:ascii="Times New Roman" w:hAnsi="Times New Roman" w:cs="Times New Roman"/>
          <w:sz w:val="26"/>
          <w:szCs w:val="26"/>
        </w:rPr>
        <w:t>ribunale di prima istanza per mancata prosecuzione dell’appello</w:t>
      </w:r>
      <w:r w:rsidRPr="0020755D">
        <w:rPr>
          <w:rFonts w:ascii="Times New Roman" w:hAnsi="Times New Roman" w:cs="Times New Roman"/>
          <w:sz w:val="26"/>
          <w:szCs w:val="26"/>
        </w:rPr>
        <w:t>,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e l’altra archiviata per perenzione; nell’anno </w:t>
      </w:r>
      <w:r w:rsidRPr="0020755D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sono </w:t>
      </w:r>
      <w:r w:rsidRPr="0020755D">
        <w:rPr>
          <w:rFonts w:ascii="Times New Roman" w:hAnsi="Times New Roman" w:cs="Times New Roman"/>
          <w:sz w:val="26"/>
          <w:szCs w:val="26"/>
        </w:rPr>
        <w:t>state introdotte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</w:t>
      </w:r>
      <w:r w:rsidR="00986EE7" w:rsidRPr="0020755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86EE7" w:rsidRPr="0020755D">
        <w:rPr>
          <w:rFonts w:ascii="Times New Roman" w:hAnsi="Times New Roman" w:cs="Times New Roman"/>
          <w:sz w:val="26"/>
          <w:szCs w:val="26"/>
        </w:rPr>
        <w:t xml:space="preserve"> cause: 1 attualmente in corso, mentre l’altra è stata archiviata per rinuncia dell’appellante.</w:t>
      </w:r>
    </w:p>
    <w:p w14:paraId="6FB61603" w14:textId="02178DB3" w:rsidR="00986EE7" w:rsidRPr="0020755D" w:rsidRDefault="00986EE7" w:rsidP="00FC2A1F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Tutte le cause trattate hanno avuto esito affermativo o tramite riforma della sentenza negativa od attraverso il riconoscimento di nuovi capi di nullità introdotti successivamente</w:t>
      </w:r>
      <w:r w:rsidR="005253A4" w:rsidRPr="0020755D">
        <w:rPr>
          <w:rFonts w:ascii="Times New Roman" w:hAnsi="Times New Roman" w:cs="Times New Roman"/>
          <w:sz w:val="26"/>
          <w:szCs w:val="26"/>
        </w:rPr>
        <w:t>,</w:t>
      </w:r>
      <w:r w:rsidRPr="0020755D">
        <w:rPr>
          <w:rFonts w:ascii="Times New Roman" w:hAnsi="Times New Roman" w:cs="Times New Roman"/>
          <w:sz w:val="26"/>
          <w:szCs w:val="26"/>
        </w:rPr>
        <w:t xml:space="preserve"> e ciò testimonia l'importanza dell’indipendenza e della libertà del secondo grado di giudizio, come attualmente garantito.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Si realizza così quanto affe</w:t>
      </w:r>
      <w:r w:rsidR="0074467B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rmato da San Tommaso d’Aquino: “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La misericordia non toglie la giustizia, ma è una pienezza della giustizia'”.</w:t>
      </w:r>
      <w:r w:rsidR="00B83E2D" w:rsidRPr="0020755D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 </w:t>
      </w:r>
      <w:r w:rsidR="0074467B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L’Aquinate Dottore</w:t>
      </w:r>
      <w:r w:rsidR="00E45EB6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, di cui quest’anno celebriamo l’VIII</w:t>
      </w:r>
      <w:r w:rsidR="00FC2A1F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°</w:t>
      </w:r>
      <w:r w:rsidR="00E45EB6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centenario della nascita,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definisce la giustizia come "ferma e co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stante volontà di dare a ciascuno ciò che gli è dovuto (</w:t>
      </w:r>
      <w:r w:rsidR="00B83E2D" w:rsidRPr="0020755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habitus secundum quem aliquis con</w:t>
      </w:r>
      <w:r w:rsidR="00B83E2D" w:rsidRPr="0020755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softHyphen/>
        <w:t>stanti et perpetua voluntate jus suum unicui</w:t>
      </w:r>
      <w:r w:rsidR="00B83E2D" w:rsidRPr="0020755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softHyphen/>
        <w:t>que tradit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)" (II-II. q. 58, a. 1). La giustizia è la vir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tù che ordina l'uomo all’altro e che fa si che debba rispettare sempre tale alterità perché ogni uomo è un altro, una persona. L’altro (ciascuno) abbraccia anche la comunità. Quindi l’indicazione</w:t>
      </w:r>
      <w:r w:rsidR="0074467B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"dare a ciascuno il suo" contempla sia il dovere del singolo a contri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buire al bene comune, sia il dovere della co</w:t>
      </w:r>
      <w:r w:rsidR="00B83E2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softHyphen/>
        <w:t>munità di dare il suo ai singoli cittadini.</w:t>
      </w:r>
      <w:r w:rsidR="0069130D" w:rsidRPr="0020755D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it-IT"/>
          <w14:ligatures w14:val="none"/>
        </w:rPr>
        <w:t xml:space="preserve"> </w:t>
      </w:r>
      <w:r w:rsidR="0069130D" w:rsidRPr="00207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Lo sforzo di ricercare il bene possibile è declinazione del compito </w:t>
      </w:r>
      <w:r w:rsidR="0069130D" w:rsidRPr="0020755D">
        <w:rPr>
          <w:rFonts w:ascii="Times New Roman" w:hAnsi="Times New Roman" w:cs="Times New Roman"/>
          <w:sz w:val="26"/>
          <w:szCs w:val="26"/>
        </w:rPr>
        <w:t>precipuo della Chiesa che, come scrive lo stesso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 Papa</w:t>
      </w:r>
      <w:r w:rsidR="0069130D" w:rsidRPr="0020755D">
        <w:rPr>
          <w:rFonts w:ascii="Times New Roman" w:hAnsi="Times New Roman" w:cs="Times New Roman"/>
          <w:sz w:val="26"/>
          <w:szCs w:val="26"/>
        </w:rPr>
        <w:t xml:space="preserve"> Francesco nella bolla </w:t>
      </w:r>
      <w:r w:rsidR="0069130D" w:rsidRPr="0020755D">
        <w:rPr>
          <w:rFonts w:ascii="Times New Roman" w:hAnsi="Times New Roman" w:cs="Times New Roman"/>
          <w:i/>
          <w:sz w:val="26"/>
          <w:szCs w:val="26"/>
        </w:rPr>
        <w:t>Misericordiae Vultus</w:t>
      </w:r>
      <w:r w:rsidR="0069130D" w:rsidRPr="0020755D">
        <w:rPr>
          <w:rFonts w:ascii="Times New Roman" w:hAnsi="Times New Roman" w:cs="Times New Roman"/>
          <w:sz w:val="26"/>
          <w:szCs w:val="26"/>
        </w:rPr>
        <w:t>, citata da </w:t>
      </w:r>
      <w:r w:rsidR="0069130D" w:rsidRPr="0020755D">
        <w:rPr>
          <w:rFonts w:ascii="Times New Roman" w:hAnsi="Times New Roman" w:cs="Times New Roman"/>
          <w:i/>
          <w:sz w:val="26"/>
          <w:szCs w:val="26"/>
        </w:rPr>
        <w:t>Amoris</w:t>
      </w:r>
      <w:r w:rsidR="00FC2A1F" w:rsidRPr="0020755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9130D" w:rsidRPr="0020755D">
        <w:rPr>
          <w:rFonts w:ascii="Times New Roman" w:hAnsi="Times New Roman" w:cs="Times New Roman"/>
          <w:i/>
          <w:sz w:val="26"/>
          <w:szCs w:val="26"/>
        </w:rPr>
        <w:t>Laetitia</w:t>
      </w:r>
      <w:r w:rsidR="0069130D" w:rsidRPr="0020755D">
        <w:rPr>
          <w:rFonts w:ascii="Times New Roman" w:hAnsi="Times New Roman" w:cs="Times New Roman"/>
          <w:sz w:val="26"/>
          <w:szCs w:val="26"/>
        </w:rPr>
        <w:t>: «</w:t>
      </w:r>
      <w:r w:rsidR="0074467B" w:rsidRPr="0020755D">
        <w:rPr>
          <w:rFonts w:ascii="Times New Roman" w:hAnsi="Times New Roman" w:cs="Times New Roman"/>
          <w:sz w:val="26"/>
          <w:szCs w:val="26"/>
        </w:rPr>
        <w:t xml:space="preserve">La Chiesa </w:t>
      </w:r>
      <w:r w:rsidR="0069130D" w:rsidRPr="0020755D">
        <w:rPr>
          <w:rFonts w:ascii="Times New Roman" w:hAnsi="Times New Roman" w:cs="Times New Roman"/>
          <w:sz w:val="26"/>
          <w:szCs w:val="26"/>
        </w:rPr>
        <w:t>ha la missione di annunciare la misericordia di Dio, cuore pulsante del Vangelo, che per mezzo suo deve raggiungere il cuore e la mente di ogni persona. La Sposa di Cristo fa suo il comportamento del Figlio di Dio che a tutti va incontro senza escludere nessuno</w:t>
      </w:r>
      <w:r w:rsidR="0069130D" w:rsidRPr="0020755D">
        <w:rPr>
          <w:rFonts w:ascii="Times New Roman" w:hAnsi="Times New Roman" w:cs="Times New Roman"/>
          <w:sz w:val="26"/>
          <w:szCs w:val="26"/>
        </w:rPr>
        <w:softHyphen/>
        <w:t>» (</w:t>
      </w:r>
      <w:r w:rsidR="0069130D" w:rsidRPr="0020755D">
        <w:rPr>
          <w:rFonts w:ascii="Times New Roman" w:hAnsi="Times New Roman" w:cs="Times New Roman"/>
          <w:i/>
          <w:sz w:val="26"/>
          <w:szCs w:val="26"/>
        </w:rPr>
        <w:t>Misericordiae Vultus</w:t>
      </w:r>
      <w:r w:rsidR="0069130D" w:rsidRPr="0020755D">
        <w:rPr>
          <w:rFonts w:ascii="Times New Roman" w:hAnsi="Times New Roman" w:cs="Times New Roman"/>
          <w:sz w:val="26"/>
          <w:szCs w:val="26"/>
        </w:rPr>
        <w:t> 12, cit. AL 309)</w:t>
      </w:r>
    </w:p>
    <w:p w14:paraId="3B7A1392" w14:textId="0BF93E97" w:rsidR="00986EE7" w:rsidRPr="0020755D" w:rsidRDefault="00986EE7" w:rsidP="0020755D">
      <w:pPr>
        <w:spacing w:after="100" w:afterAutospacing="1" w:line="36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0755D">
        <w:rPr>
          <w:rFonts w:ascii="Times New Roman" w:hAnsi="Times New Roman" w:cs="Times New Roman"/>
          <w:sz w:val="26"/>
          <w:szCs w:val="26"/>
        </w:rPr>
        <w:t>All’esito di questa breve offerta di dati statistici circa l’attività svolta dal Tribunale</w:t>
      </w:r>
      <w:r w:rsidR="00581B73" w:rsidRPr="0020755D">
        <w:rPr>
          <w:rFonts w:ascii="Times New Roman" w:hAnsi="Times New Roman" w:cs="Times New Roman"/>
          <w:sz w:val="26"/>
          <w:szCs w:val="26"/>
        </w:rPr>
        <w:t xml:space="preserve"> Metropolitano</w:t>
      </w:r>
      <w:r w:rsidR="00FC2A1F" w:rsidRPr="0020755D">
        <w:rPr>
          <w:rFonts w:ascii="Times New Roman" w:hAnsi="Times New Roman" w:cs="Times New Roman"/>
          <w:sz w:val="26"/>
          <w:szCs w:val="26"/>
        </w:rPr>
        <w:t>, saluto con deferenza</w:t>
      </w:r>
      <w:r w:rsidRPr="0020755D">
        <w:rPr>
          <w:rFonts w:ascii="Times New Roman" w:hAnsi="Times New Roman" w:cs="Times New Roman"/>
          <w:sz w:val="26"/>
          <w:szCs w:val="26"/>
        </w:rPr>
        <w:t xml:space="preserve"> Sua Ecc. Rev.ma Mons. Andrea Ripa, Segretario del Supremo Tribunale della Segnatura Apostolica, </w:t>
      </w:r>
      <w:r w:rsidR="00FC2A1F" w:rsidRPr="0020755D">
        <w:rPr>
          <w:rFonts w:ascii="Times New Roman" w:hAnsi="Times New Roman" w:cs="Times New Roman"/>
          <w:sz w:val="26"/>
          <w:szCs w:val="26"/>
        </w:rPr>
        <w:t xml:space="preserve">per </w:t>
      </w:r>
      <w:r w:rsidR="00963CB0" w:rsidRPr="0020755D">
        <w:rPr>
          <w:rFonts w:ascii="Times New Roman" w:hAnsi="Times New Roman" w:cs="Times New Roman"/>
          <w:sz w:val="26"/>
          <w:szCs w:val="26"/>
        </w:rPr>
        <w:t xml:space="preserve">quanto </w:t>
      </w:r>
      <w:r w:rsidR="00FC2A1F" w:rsidRPr="0020755D">
        <w:rPr>
          <w:rFonts w:ascii="Times New Roman" w:hAnsi="Times New Roman" w:cs="Times New Roman"/>
          <w:sz w:val="26"/>
          <w:szCs w:val="26"/>
        </w:rPr>
        <w:t>vorrà offrirci con la</w:t>
      </w:r>
      <w:r w:rsidRPr="0020755D">
        <w:rPr>
          <w:rFonts w:ascii="Times New Roman" w:hAnsi="Times New Roman" w:cs="Times New Roman"/>
          <w:sz w:val="26"/>
          <w:szCs w:val="26"/>
        </w:rPr>
        <w:t xml:space="preserve"> dotta Prolusione “</w:t>
      </w:r>
      <w:r w:rsidR="005253A4" w:rsidRPr="0020755D">
        <w:rPr>
          <w:rFonts w:ascii="Times New Roman" w:hAnsi="Times New Roman" w:cs="Times New Roman"/>
          <w:sz w:val="26"/>
          <w:szCs w:val="26"/>
        </w:rPr>
        <w:t>L’esclusione dell’indissolubilità</w:t>
      </w:r>
      <w:r w:rsidRPr="0020755D">
        <w:rPr>
          <w:rFonts w:ascii="Times New Roman" w:hAnsi="Times New Roman" w:cs="Times New Roman"/>
          <w:sz w:val="26"/>
          <w:szCs w:val="26"/>
        </w:rPr>
        <w:t xml:space="preserve"> e la crisi dei sistemi di valori”.</w:t>
      </w:r>
      <w:r w:rsidR="0020755D">
        <w:rPr>
          <w:rFonts w:ascii="Times New Roman" w:hAnsi="Times New Roman" w:cs="Times New Roman"/>
          <w:sz w:val="26"/>
          <w:szCs w:val="26"/>
        </w:rPr>
        <w:t xml:space="preserve"> </w:t>
      </w:r>
      <w:r w:rsidRPr="0020755D">
        <w:rPr>
          <w:rFonts w:ascii="Times New Roman" w:hAnsi="Times New Roman" w:cs="Times New Roman"/>
          <w:sz w:val="26"/>
          <w:szCs w:val="26"/>
        </w:rPr>
        <w:t>Grazie</w:t>
      </w:r>
      <w:r w:rsidR="0020755D">
        <w:rPr>
          <w:rFonts w:ascii="Times New Roman" w:hAnsi="Times New Roman" w:cs="Times New Roman"/>
          <w:sz w:val="26"/>
          <w:szCs w:val="26"/>
        </w:rPr>
        <w:t>.</w:t>
      </w:r>
    </w:p>
    <w:p w14:paraId="494BCA2E" w14:textId="62181274" w:rsidR="00776F5C" w:rsidRPr="00986EE7" w:rsidRDefault="00776F5C" w:rsidP="0020755D">
      <w:pPr>
        <w:spacing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sectPr w:rsidR="00776F5C" w:rsidRPr="00986EE7" w:rsidSect="0020755D">
      <w:pgSz w:w="11910" w:h="16850"/>
      <w:pgMar w:top="1134" w:right="853" w:bottom="170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50"/>
    <w:rsid w:val="001310E6"/>
    <w:rsid w:val="001410C2"/>
    <w:rsid w:val="0020755D"/>
    <w:rsid w:val="002D2B50"/>
    <w:rsid w:val="002D4A80"/>
    <w:rsid w:val="00367139"/>
    <w:rsid w:val="004C18F7"/>
    <w:rsid w:val="005253A4"/>
    <w:rsid w:val="00581B73"/>
    <w:rsid w:val="005E4A90"/>
    <w:rsid w:val="005F03A6"/>
    <w:rsid w:val="0069130D"/>
    <w:rsid w:val="00700D9E"/>
    <w:rsid w:val="0074467B"/>
    <w:rsid w:val="007475F4"/>
    <w:rsid w:val="00776F5C"/>
    <w:rsid w:val="008653EA"/>
    <w:rsid w:val="00890B9F"/>
    <w:rsid w:val="00963CB0"/>
    <w:rsid w:val="00986EE7"/>
    <w:rsid w:val="00B83E2D"/>
    <w:rsid w:val="00DA0358"/>
    <w:rsid w:val="00DE765C"/>
    <w:rsid w:val="00E45EB6"/>
    <w:rsid w:val="00EE4BB1"/>
    <w:rsid w:val="00F710BF"/>
    <w:rsid w:val="00F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BF62"/>
  <w15:chartTrackingRefBased/>
  <w15:docId w15:val="{2B7C9C09-B07E-48C9-A5EA-2D8172A5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B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B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B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B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B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B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B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B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2B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B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B50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13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2025-04-03T07:21:00Z</cp:lastPrinted>
  <dcterms:created xsi:type="dcterms:W3CDTF">2025-04-03T17:06:00Z</dcterms:created>
  <dcterms:modified xsi:type="dcterms:W3CDTF">2025-04-11T08:24:00Z</dcterms:modified>
</cp:coreProperties>
</file>